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65" w:rsidRDefault="00733165" w:rsidP="00733165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504E4D"/>
          <w:kern w:val="36"/>
          <w:sz w:val="24"/>
          <w:szCs w:val="24"/>
          <w:lang w:eastAsia="pl-PL"/>
        </w:rPr>
      </w:pPr>
    </w:p>
    <w:p w:rsidR="00733165" w:rsidRDefault="00733165" w:rsidP="00733165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504E4D"/>
          <w:kern w:val="36"/>
          <w:sz w:val="24"/>
          <w:szCs w:val="24"/>
          <w:lang w:eastAsia="pl-PL"/>
        </w:rPr>
      </w:pP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b/>
          <w:bCs/>
          <w:color w:val="504E4D"/>
          <w:sz w:val="32"/>
          <w:szCs w:val="32"/>
          <w:u w:val="single"/>
          <w:lang w:eastAsia="pl-PL"/>
        </w:rPr>
      </w:pPr>
      <w:r w:rsidRPr="00733165">
        <w:rPr>
          <w:rFonts w:ascii="Times New Roman" w:eastAsia="Times New Roman" w:hAnsi="Times New Roman" w:cs="Times New Roman"/>
          <w:b/>
          <w:bCs/>
          <w:color w:val="504E4D"/>
          <w:kern w:val="36"/>
          <w:sz w:val="32"/>
          <w:szCs w:val="32"/>
          <w:u w:val="single"/>
          <w:lang w:eastAsia="pl-PL"/>
        </w:rPr>
        <w:t>Polityka bezpieczeństwa danych osobowych w organizacji pozarządowej</w:t>
      </w:r>
    </w:p>
    <w:p w:rsid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b/>
          <w:bCs/>
          <w:color w:val="504E4D"/>
          <w:sz w:val="24"/>
          <w:szCs w:val="24"/>
          <w:lang w:eastAsia="pl-PL"/>
        </w:rPr>
      </w:pP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b/>
          <w:bCs/>
          <w:color w:val="504E4D"/>
          <w:sz w:val="24"/>
          <w:szCs w:val="24"/>
          <w:lang w:eastAsia="pl-PL"/>
        </w:rPr>
      </w:pPr>
      <w:r w:rsidRPr="00733165">
        <w:rPr>
          <w:rFonts w:ascii="Verdana" w:eastAsia="Times New Roman" w:hAnsi="Verdana" w:cs="Times New Roman"/>
          <w:b/>
          <w:bCs/>
          <w:color w:val="504E4D"/>
          <w:sz w:val="24"/>
          <w:szCs w:val="24"/>
          <w:lang w:eastAsia="pl-PL"/>
        </w:rPr>
        <w:t>Podstawowe informacje na temat polityki bezpieczeństwa danych osobowych stosowanej przez organizację pozarządową.</w:t>
      </w:r>
    </w:p>
    <w:p w:rsidR="00733165" w:rsidRPr="00733165" w:rsidRDefault="00733165" w:rsidP="00733165">
      <w:pPr>
        <w:shd w:val="clear" w:color="auto" w:fill="FFFFFF"/>
        <w:spacing w:before="132" w:after="132"/>
        <w:jc w:val="left"/>
        <w:outlineLvl w:val="2"/>
        <w:rPr>
          <w:rFonts w:ascii="inherit" w:eastAsia="Times New Roman" w:hAnsi="inherit" w:cs="Times New Roman"/>
          <w:b/>
          <w:bCs/>
          <w:color w:val="504E4D"/>
          <w:sz w:val="23"/>
          <w:szCs w:val="23"/>
          <w:lang w:eastAsia="pl-PL"/>
        </w:rPr>
      </w:pPr>
      <w:r w:rsidRPr="00733165">
        <w:rPr>
          <w:rFonts w:ascii="inherit" w:eastAsia="Times New Roman" w:hAnsi="inherit" w:cs="Times New Roman"/>
          <w:b/>
          <w:bCs/>
          <w:color w:val="504E4D"/>
          <w:sz w:val="23"/>
          <w:szCs w:val="23"/>
          <w:lang w:eastAsia="pl-PL"/>
        </w:rPr>
        <w:t>UWAGA: Od 25 maja 2018 r. zaczynamy stosować przepisy o ochronie danych osobowych zawarte w unijnym rozporządzeniu, zwanym w skrócie RODO.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Tym samym opisane poniżej zasady ochrony danych osobowych wynikające z polskiej ustawy o ochronie danych osobowych (z 29 sierpnia 2997 r.) przestana obowiązywać.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Nowe przepisy omawiamy m.in. w informacjach:</w:t>
      </w:r>
    </w:p>
    <w:p w:rsidR="00733165" w:rsidRPr="00733165" w:rsidRDefault="00733165" w:rsidP="007331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hyperlink r:id="rId5" w:tgtFrame="_blank" w:history="1">
        <w:r w:rsidRPr="00733165">
          <w:rPr>
            <w:rFonts w:ascii="Verdana" w:eastAsia="Times New Roman" w:hAnsi="Verdana" w:cs="Times New Roman"/>
            <w:color w:val="005DFF"/>
            <w:sz w:val="18"/>
            <w:lang w:eastAsia="pl-PL"/>
          </w:rPr>
          <w:t>Od maja nowe zasady ochrony danych osobowych. Pierwszeństwo przepisów UE</w:t>
        </w:r>
      </w:hyperlink>
    </w:p>
    <w:p w:rsidR="00733165" w:rsidRPr="00733165" w:rsidRDefault="00733165" w:rsidP="007331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hyperlink r:id="rId6" w:tgtFrame="_blank" w:history="1">
        <w:r w:rsidRPr="00733165">
          <w:rPr>
            <w:rFonts w:ascii="Verdana" w:eastAsia="Times New Roman" w:hAnsi="Verdana" w:cs="Times New Roman"/>
            <w:color w:val="005DFF"/>
            <w:sz w:val="18"/>
            <w:lang w:eastAsia="pl-PL"/>
          </w:rPr>
          <w:t>Projekt nowej ustawy o ochronie danych osobowych. Co ważne dla organizacji pozarządowych?</w:t>
        </w:r>
      </w:hyperlink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Organizacje pozarządowe – niezależnie od swojej wielkości, zakresu działań i zasięgu terytorialnego – realizując zadania statutowe, przetwarzają dane osobowe. Są to np. dane ich członków, darczyńców, wolontariuszy, zewnętrznych odbiorców działań (tzw. beneficjentów).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Wszystkie te dane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wymagają co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najmniej posiadania i stosowania </w:t>
      </w:r>
      <w:r w:rsidRPr="00733165">
        <w:rPr>
          <w:rFonts w:ascii="Verdana" w:eastAsia="Times New Roman" w:hAnsi="Verdana" w:cs="Times New Roman"/>
          <w:b/>
          <w:bCs/>
          <w:color w:val="504E4D"/>
          <w:sz w:val="18"/>
          <w:lang w:eastAsia="pl-PL"/>
        </w:rPr>
        <w:t>polityki bezpieczeństwa danych osobowych</w:t>
      </w: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 – nie ma tu wyjątków. Mowa jest o tym w art. 3 ust. 2 </w:t>
      </w:r>
      <w:proofErr w:type="spell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pkt</w:t>
      </w:r>
      <w:proofErr w:type="spell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2 ustawy o ochronie danych osobowych: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Ustawę stosuje się również do: osób fizycznych i osób prawnych (od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red.: czyli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np. stowarzyszeń, fundacji) oraz jednostek organizacyjnych niebędących osobami prawnymi, jeżeli przetwarzają dane osobowe w związku z działalnością zarobkową, zawodową lub dla realizacji celów statutowych, które mają siedzibę albo miejsce zamieszkania na terytorium Rzeczypospolitej Polskiej, albo w państwie trzecim, o ile przetwarzają dane osobowe przy wykorzystaniu środków technicznych znajdujących się na terytorium Rzeczypospolitej Polskiej.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Niektóre dane osobowe wymagają też rejestracji u Generalnego Inspektora Ochrony Danych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Osobowych (GIODO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), np. dane dotyczące wolontariuszy, darczyńców. W dużym skrócie można powiedzieć, że rejestruje się dane osobowe osób z zewnątrz, spoza organizacji, a nie rejestruje danych osób związanych z organizacją, „z wewnątrz”, np. danych członków stowarzyszenia, pracowników i współpracowników organizacji.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Pamiętajmy też, że prowadzenie bazy danych w komputerze, np. w Excelu, wymaga posiadania  dodatkowego dokumentu, czyli  instrukcji bezpiecznego zarządzania systemem informatycznym.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Czym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jest zatem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obowiązkowa polityka bezpieczeństwa? To zestaw reguł,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praw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i praktycznych zasad regulujących sposób przetwarzania danych wewnątrz organizacji (zarządzanie, ochrona, dystrybucja).</w:t>
      </w:r>
    </w:p>
    <w:p w:rsidR="00733165" w:rsidRPr="00733165" w:rsidRDefault="00733165" w:rsidP="00733165">
      <w:pPr>
        <w:shd w:val="clear" w:color="auto" w:fill="FFFFFF"/>
        <w:spacing w:before="132" w:after="132"/>
        <w:jc w:val="left"/>
        <w:outlineLvl w:val="1"/>
        <w:rPr>
          <w:rFonts w:ascii="inherit" w:eastAsia="Times New Roman" w:hAnsi="inherit" w:cs="Times New Roman"/>
          <w:b/>
          <w:bCs/>
          <w:color w:val="504E4D"/>
          <w:sz w:val="25"/>
          <w:szCs w:val="25"/>
          <w:lang w:eastAsia="pl-PL"/>
        </w:rPr>
      </w:pPr>
      <w:bookmarkStart w:id="0" w:name="Kiedy_organizacja_musi_mieć_politykę_bez"/>
      <w:r w:rsidRPr="00733165">
        <w:rPr>
          <w:rFonts w:ascii="inherit" w:eastAsia="Times New Roman" w:hAnsi="inherit" w:cs="Times New Roman"/>
          <w:b/>
          <w:bCs/>
          <w:color w:val="005DFF"/>
          <w:sz w:val="25"/>
          <w:szCs w:val="25"/>
          <w:lang w:eastAsia="pl-PL"/>
        </w:rPr>
        <w:t xml:space="preserve">Kiedy organizacja musi mieć politykę </w:t>
      </w:r>
      <w:proofErr w:type="gramStart"/>
      <w:r w:rsidRPr="00733165">
        <w:rPr>
          <w:rFonts w:ascii="inherit" w:eastAsia="Times New Roman" w:hAnsi="inherit" w:cs="Times New Roman"/>
          <w:b/>
          <w:bCs/>
          <w:color w:val="005DFF"/>
          <w:sz w:val="25"/>
          <w:szCs w:val="25"/>
          <w:lang w:eastAsia="pl-PL"/>
        </w:rPr>
        <w:t>bezpieczeństwa</w:t>
      </w:r>
      <w:bookmarkEnd w:id="0"/>
      <w:proofErr w:type="gramEnd"/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Ustawa o ochronie danych osobowych nakłada na wszystkich administratorów danych obowiązek stosowania środków technicznych i organizacyjnych zapewniających ochronę przetwarzanych danych osobowych oraz zabezpieczenia ich przed udostępnieniem osobom nieupoważnionym, zabraniem przez osobę nieuprawnioną, przetwarzaniem z naruszeniem ustawy oraz zmianą, utratą, uszkodzeniem lub zniszczeniem. Jednym z podstawowych wymogów w tym zakresie jest opracowanie i wdrożenie </w:t>
      </w:r>
      <w:r w:rsidRPr="00733165">
        <w:rPr>
          <w:rFonts w:ascii="Verdana" w:eastAsia="Times New Roman" w:hAnsi="Verdana" w:cs="Times New Roman"/>
          <w:b/>
          <w:bCs/>
          <w:color w:val="504E4D"/>
          <w:sz w:val="18"/>
          <w:lang w:eastAsia="pl-PL"/>
        </w:rPr>
        <w:t>polityki bezpieczeństwa</w:t>
      </w: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, o której mowa w przepisach wykonawczych do ustawy.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W praktyce odpowiedzialność za posiadanie i stosowanie polityki ponosi zarząd organizacji, który powinien zadbać o opracowanie polityki bezpieczeństwa i podjąć uchwałę w sprawie jej przyjęcia.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PRZYKŁAD: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Organizacja zajmuje się edukacją – organizuje zajęcia dla dzieci w wieku szkolnym.  W związku z tym prowadzi bazę danych w Excelu, w której zbiera ich dane oraz telefony kontaktowe do rodziców, opiekunów (formalnie są to przedstawiciele ustawowi małoletnich dzieci).</w:t>
      </w:r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Prawnie oznacza to, że organizacja przetwarza dane osobowe i musi mieć uchwaloną, podpisaną oraz wdrożoną politykę bezpieczeństwa (włącznie z dopuszczeniem do przetwarzania danych osobowych osób, które muszą mieć pisemne upoważnienie do przetwarzania danych oraz prowadzeniem ewidencji osób upoważnionych do przetwarzania danych osobowych).</w:t>
      </w:r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</w:p>
    <w:p w:rsidR="00733165" w:rsidRPr="00733165" w:rsidRDefault="00733165" w:rsidP="00733165">
      <w:pPr>
        <w:shd w:val="clear" w:color="auto" w:fill="005DFF"/>
        <w:jc w:val="left"/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UWAGA!</w:t>
      </w:r>
    </w:p>
    <w:p w:rsidR="00733165" w:rsidRPr="00733165" w:rsidRDefault="00733165" w:rsidP="00733165">
      <w:pPr>
        <w:shd w:val="clear" w:color="auto" w:fill="005DFF"/>
        <w:jc w:val="left"/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Ponieważ organizacja prowadzi bazę danych w Excelu,  musi też mieć dodatkowy dokument, czyli instrukcję bezpiecznego zarządzania systemem informatycznym.</w:t>
      </w:r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W tym przypadku organizacja musi też zgłosić zbiór danych do rejestracji GIODO (gromadzi dane osobowe osób „z zewnątrz”, spoza organizacji). Jeśli w zbiorze tym przetwarzane są tylko dane osobowe (np. imię i nazwisko, data urodzenia, miejsce urodzenia, adres zamieszkania / pobytu, numer telefonu), organizacja będzie mogła przetwarzać dane od momentu dokonania zgłoszenia zbioru danych do rejestracji GIODO. Jeśli natomiast w zbiorze tym organizacja z uzasadnionych powodów zamierzałaby jeszcze przetwarzać np. dane o stanie zdrowia (są to tzw. dane wrażliwe, sensytywne) to wówczas przetwarzanie danych w ramach tego zbioru będzie możliwe dopiero po wydaniu przez GIODO zaświadczenia o zarejestrowaniu zbioru danych. Procedura rejestracji zbioru danych obejmującego dane wrażliwe trwa od 3 miesięcy do roku lub dłużej.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PRZYKŁAD: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Organizacja zbiera podstawowe dane o swoich wolontariuszach i darczyńcach, aby móc się z nimi kontaktować.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Oba zbiory danych dotyczą osób spoza organizacji, a zatem jest ona zobligowana do:</w:t>
      </w:r>
    </w:p>
    <w:p w:rsidR="00733165" w:rsidRPr="00733165" w:rsidRDefault="00733165" w:rsidP="007331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zapewnienia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ochrony danych poprzez posiadanie opracowanej i wdrożonej polityki bezpieczeństwa (włącznie z dopuszczeniem do przetwarzania danych osobowych tylko osób posiadających pisemne upoważnienie do ich przetwarzania oraz prowadzeniem ewidencji osób upoważnionych do przetwarzania danych osobowych),</w:t>
      </w:r>
    </w:p>
    <w:p w:rsidR="00733165" w:rsidRPr="00733165" w:rsidRDefault="00733165" w:rsidP="007331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oraz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zgłoszenia tych zbiorów (każdego oddzielnie) do rejestracji w GIODO.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W zbiorach tych przetwarzane są tylko „zwykłe” dane osobowe (np. imię, nazwisko, adres zamieszkania, numer telefonu, adres poczty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elektronicznej) – zatem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organizacja może przetwarzać te dane już od momentu dokonania zgłoszenia zbioru danych do rejestracji w GIODO.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PRZYKŁAD: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Organizacja zbiera dane o stanie zdrowia swoich podopiecznych w związku z prowadzonym gabinetem rehabilitacyjnym.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Są to dane wrażliwe. Należą do nich dane ujawniające bezpośrednio lub w kontekście: pochodzenie rasowe, pochodzenie etniczne, poglądy polityczne, przekonania religijne, przekonania filozoficzne, przynależność wyznaniową, przynależność partyjną, przynależność związkową, stan zdrowia, kod genetyczny, nałogi, życie seksualne. W praktyce organizacje najczęściej stykają się z danymi dotyczącymi stanu zdrowia, stopnia niepełnosprawności. Jeśli organizacja podejmuje działania na rzecz osób niepełnosprawnych, chorych, np. prowadzi gabinet (realizuje jakiś projekt):</w:t>
      </w:r>
    </w:p>
    <w:p w:rsidR="00733165" w:rsidRPr="00733165" w:rsidRDefault="00733165" w:rsidP="007331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i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projekt ten jest skierowany tylko do członków (np. stowarzyszenie zrzesza osoby niepełnosprawne) – wówczas organizacja zobligowana jest do zapewnienia ochrony danym wrażliwym poprzez posiadanie opracowanej i wdrożonej polityki bezpieczeństwa (włącznie z dopuszczeniem do przetwarzania danych osobowych tylko osób mających pisemne upoważnienie do ich przetwarzania oraz prowadzeniem ewidencji tych osób); nie musi natomiast zgłaszać zbioru danych do GIODO (gdyż projekt jest skierowany do członków stowarzyszenia, a dane członków nie podlegają rejestracji);</w:t>
      </w:r>
    </w:p>
    <w:p w:rsidR="00733165" w:rsidRPr="00733165" w:rsidRDefault="00733165" w:rsidP="007331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i projekt ten jest skierowany także do osób z zewnątrz – organizacja jest wówczas zobligowana do zapewnienia ochrony danym wrażliwym poprzez posiadanie opracowanej i wdrożonej polityki bezpieczeństwa (włącznie z dopuszczeniem do przetwarzania danych jedynie osób mających pisemne upoważnienie do ich przetwarzania oraz prowadzeniem ewidencji tych osób) oraz do zgłoszenia tego zbioru danych do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GIODO (ponieważ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są to dane osób „z zewnątrz” organizacji). Przetwarzanie danych w ramach tego zbioru będzie możliwe dopiero po wydaniu przez GIODO zaświadczenia o rejestracji zbioru danych. Procedura rejestracji zbioru danych obejmującego dane wrażliwe trwa od 3 miesięcy do roku lub nawet dłużej.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PRZYKŁAD: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Organizacja rekrutuje nowego pracownika do rozpoczynającego się projektu.</w:t>
      </w:r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Przetwarzanie danych kandydatów do pracy również wymaga zapewnienia im ochrony poprzez opracowanie i wdrożenie polityki bezpieczeństwa (włącznie z dopuszczeniem do przetwarzania danych jedynie osób mających pisemne upoważnienie do ich przetwarzania oraz prowadzeniem ewidencji tych osób). Nie wymaga to natomiast zgłoszenia zbioru danych do GIODO.</w:t>
      </w:r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PRZYKŁAD: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Organizacja zatrudnia pracowników, zleca też prace na umowy o dzieło.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Przetwarzanie danych pracowników (zatrudnionych na umowę o pracę) oraz współpracowników (umowy zlecenia, umowy o dzieło) wymaga zapewnienia im ochrony poprzez opracowanie i wdrożenie polityki bezpieczeństwa (włącznie</w:t>
      </w: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br/>
        <w:t>z dopuszczeniem do przetwarzania danych tylko osób posiadających pisemne upoważnienie do ich przetwarzania oraz prowadzeniem ewidencji tych osób). Nie wymaga to natomiast zgłoszenia zbioru danych do GIODO.</w:t>
      </w:r>
    </w:p>
    <w:p w:rsidR="00733165" w:rsidRPr="00733165" w:rsidRDefault="00733165" w:rsidP="00733165">
      <w:pPr>
        <w:shd w:val="clear" w:color="auto" w:fill="005DFF"/>
        <w:jc w:val="left"/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UWAGA!</w:t>
      </w:r>
    </w:p>
    <w:p w:rsidR="00733165" w:rsidRPr="00733165" w:rsidRDefault="00733165" w:rsidP="00733165">
      <w:pPr>
        <w:shd w:val="clear" w:color="auto" w:fill="005DFF"/>
        <w:jc w:val="left"/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Prowadzenie bazy danych w Excelu, programie Płatnik, innych programach posiadających moduły kadrowo-płacowe, wymaga posiadania przez organizację dodatkowego dokumentu, czyli instrukcji bezpiecznego zarządzania systemem informatycznym.</w:t>
      </w:r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b/>
          <w:bCs/>
          <w:color w:val="504E4D"/>
          <w:sz w:val="18"/>
          <w:lang w:eastAsia="pl-PL"/>
        </w:rPr>
      </w:pP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b/>
          <w:bCs/>
          <w:color w:val="504E4D"/>
          <w:sz w:val="18"/>
          <w:lang w:eastAsia="pl-PL"/>
        </w:rPr>
        <w:t>Dodatkowo, jeśli pieniądze z UE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Organizacje realizujące projekty współfinansowane ze środków Unii Europejskiej w ramach Europejskiego Funduszu Społecznego (np. PO KL) zobowiązane są dodatkowo (poza obowiązkami wynikającymi z ustawy o ochronie danych osobowych) do zapewnienia ochrony przetwarzanym danym osobowym beneficjentów zgodnie z zapisami umowy o dofinansowanie realizacji projektu zawieranej pomiędzy organizacją a instytucją pośredniczącą. Obowiązek ten dotyczy danych osobowych beneficjentów przetwarzanych w formie tradycyjnej (papierowej) oraz w ramach systemu PEFS. Wywiązywanie się organizacji z tego obowiązku weryfikowane jest podczas kontroli prowadzonych przez upoważnionych pracowników instytucji pośredniczących (urzędów marszałkowskich) / instytucji pośredniczących II stopnia (wojewódzkich urzędów pracy) w trakcie realizacji projektu albo po jej zakończeniu. Organizacja realizująca taki projekt (z okresu programowania 2007-2013) zobowiązana jest przechowywać dokumentację dotyczącą jego realizacji do dnia 31 grudnia 2020 r.</w:t>
      </w:r>
    </w:p>
    <w:p w:rsidR="00733165" w:rsidRPr="00733165" w:rsidRDefault="00733165" w:rsidP="00733165">
      <w:pPr>
        <w:shd w:val="clear" w:color="auto" w:fill="FFFFFF"/>
        <w:spacing w:before="132" w:after="132"/>
        <w:jc w:val="left"/>
        <w:outlineLvl w:val="1"/>
        <w:rPr>
          <w:rFonts w:ascii="inherit" w:eastAsia="Times New Roman" w:hAnsi="inherit" w:cs="Times New Roman"/>
          <w:b/>
          <w:bCs/>
          <w:color w:val="504E4D"/>
          <w:sz w:val="25"/>
          <w:szCs w:val="25"/>
          <w:lang w:eastAsia="pl-PL"/>
        </w:rPr>
      </w:pPr>
      <w:bookmarkStart w:id="1" w:name="Co_zyskujemy_dzięki_polityce_bezpieczeńs"/>
      <w:r w:rsidRPr="00733165">
        <w:rPr>
          <w:rFonts w:ascii="inherit" w:eastAsia="Times New Roman" w:hAnsi="inherit" w:cs="Times New Roman"/>
          <w:b/>
          <w:bCs/>
          <w:color w:val="005DFF"/>
          <w:sz w:val="25"/>
          <w:szCs w:val="25"/>
          <w:lang w:eastAsia="pl-PL"/>
        </w:rPr>
        <w:t xml:space="preserve">Co zyskujemy dzięki polityce </w:t>
      </w:r>
      <w:proofErr w:type="gramStart"/>
      <w:r w:rsidRPr="00733165">
        <w:rPr>
          <w:rFonts w:ascii="inherit" w:eastAsia="Times New Roman" w:hAnsi="inherit" w:cs="Times New Roman"/>
          <w:b/>
          <w:bCs/>
          <w:color w:val="005DFF"/>
          <w:sz w:val="25"/>
          <w:szCs w:val="25"/>
          <w:lang w:eastAsia="pl-PL"/>
        </w:rPr>
        <w:t>bezpieczeństwa</w:t>
      </w:r>
      <w:bookmarkEnd w:id="1"/>
      <w:proofErr w:type="gramEnd"/>
    </w:p>
    <w:p w:rsidR="00733165" w:rsidRPr="00733165" w:rsidRDefault="00733165" w:rsidP="00733165">
      <w:pPr>
        <w:shd w:val="clear" w:color="auto" w:fill="005DFF"/>
        <w:jc w:val="left"/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UWAGA!</w:t>
      </w:r>
    </w:p>
    <w:p w:rsidR="00733165" w:rsidRPr="00733165" w:rsidRDefault="00733165" w:rsidP="00733165">
      <w:pPr>
        <w:shd w:val="clear" w:color="auto" w:fill="005DFF"/>
        <w:jc w:val="left"/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 xml:space="preserve">Ustawodawca nie przewiduje w ustawie o ochronie danych osobowych kary za brak polityki bezpieczeństwa, ale jeśli organizacja nie zgłosi do rejestracji zbioru danych darczyńców czy wolontariuszy, a mimo to przetwarza je, poniesie karę (grzywna, kara ograniczenia wolności albo pozbawienia wolności do roku). Z kolei bez opracowanej i wdrożonej polityki bezpieczeństwa nie jest możliwe dokonanie zgłoszenia zbioru danych osobowych do GIODO (część E, </w:t>
      </w:r>
      <w:proofErr w:type="spellStart"/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pkt</w:t>
      </w:r>
      <w:proofErr w:type="spellEnd"/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 xml:space="preserve"> 16, </w:t>
      </w:r>
      <w:proofErr w:type="spellStart"/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ppkt</w:t>
      </w:r>
      <w:proofErr w:type="spellEnd"/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 xml:space="preserve"> „d” zgłoszenia, o którym mowa w załączniku do rozporządzenia </w:t>
      </w:r>
      <w:proofErr w:type="spellStart"/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MSWiA</w:t>
      </w:r>
      <w:proofErr w:type="spellEnd"/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 xml:space="preserve"> z dnia 11 grudnia 2008 r., Dz. U. Nr 229, poz. 1536).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Stosowanie w codziennym życiu organizacji zasad wynikających z polityki bezpieczeństwa pozwala na:</w:t>
      </w:r>
    </w:p>
    <w:p w:rsidR="00733165" w:rsidRPr="00733165" w:rsidRDefault="00733165" w:rsidP="007331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legalne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przetwarzanie </w:t>
      </w:r>
      <w:r w:rsidRPr="00733165">
        <w:rPr>
          <w:rFonts w:ascii="Verdana" w:eastAsia="Times New Roman" w:hAnsi="Verdana" w:cs="Times New Roman"/>
          <w:color w:val="504E4D"/>
          <w:sz w:val="18"/>
          <w:lang w:eastAsia="pl-PL"/>
        </w:rPr>
        <w:t>danych osobowych i danych wrażliwych</w:t>
      </w: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.. Bez posiadania opracowanej  i wdrożonej polityki bezpieczeństwa w zakresie ochrony danych osobowych (oraz instrukcji zarządzania systemem informatycznym, jeśli przetwarzamy dane w systemach informatycznych, komputerze) nie jest możliwe zgłoszenie zbioru danych do rejestracji w GIODO;</w:t>
      </w:r>
    </w:p>
    <w:p w:rsidR="00733165" w:rsidRPr="00733165" w:rsidRDefault="00733165" w:rsidP="007331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zapewnienie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ochrony przetwarzanym danym osobowym i nierzadko danym wrażliwym, np. dotyczącym stanu zdrowia, stopnia niepełnosprawności;</w:t>
      </w:r>
    </w:p>
    <w:p w:rsidR="00733165" w:rsidRPr="00733165" w:rsidRDefault="00733165" w:rsidP="007331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w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przypadku kontroli zgodności przetwarzania danych z przepisami o ochronie danych osobowych prowadzonej przez GIODO lub np. instytucje nadzorujące realizację projektów współfinansowanych ze środków Unii Europejskiej (np. z PO KL) – okazanie dokumentów dotyczących stosowanych procedur w zakresie przetwarzania i ochrony danych osobowych;</w:t>
      </w:r>
    </w:p>
    <w:p w:rsidR="00733165" w:rsidRPr="00733165" w:rsidRDefault="00733165" w:rsidP="0073316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uniknięcie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kar (grzywny, ograniczenia wolności albo pozbawienia wolności do roku albo od roku do lat 3) za niedopełnienie obowiązków wynikających z ustawy albo z zapisów umowy o dofinansowanie realizacji projektu PO KL.</w:t>
      </w:r>
    </w:p>
    <w:p w:rsidR="00733165" w:rsidRPr="00733165" w:rsidRDefault="00733165" w:rsidP="00733165">
      <w:pPr>
        <w:shd w:val="clear" w:color="auto" w:fill="FFFFFF"/>
        <w:spacing w:before="132" w:after="132"/>
        <w:jc w:val="left"/>
        <w:outlineLvl w:val="1"/>
        <w:rPr>
          <w:rFonts w:ascii="inherit" w:eastAsia="Times New Roman" w:hAnsi="inherit" w:cs="Times New Roman"/>
          <w:b/>
          <w:bCs/>
          <w:color w:val="504E4D"/>
          <w:sz w:val="25"/>
          <w:szCs w:val="25"/>
          <w:lang w:eastAsia="pl-PL"/>
        </w:rPr>
      </w:pPr>
      <w:bookmarkStart w:id="2" w:name="Wzór_polityki_bezpieczeństwa_danych_osob"/>
      <w:r w:rsidRPr="00733165">
        <w:rPr>
          <w:rFonts w:ascii="inherit" w:eastAsia="Times New Roman" w:hAnsi="inherit" w:cs="Times New Roman"/>
          <w:b/>
          <w:bCs/>
          <w:color w:val="005DFF"/>
          <w:sz w:val="25"/>
          <w:szCs w:val="25"/>
          <w:lang w:eastAsia="pl-PL"/>
        </w:rPr>
        <w:t>Wzór polityki bezpieczeństwa danych osobowych</w:t>
      </w:r>
      <w:bookmarkEnd w:id="2"/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Jednym z obowiązków administratora danych (np. stowarzyszenia, fundacji) jest przygotowanie i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wdrożenie tzw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. polityki bezpieczeństwa. Polityka bezpieczeństwa to zestaw reguł,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praw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i praktycznych zasad regulujących sposób przetwarzania danych wewnątrz organizacji (zarządzanie, ochrona i dystrybucja). Celem polityki jest wskazanie działań, które muszą (lub mogą) się zdarzyć, aby organizacja - jako administrator danych, właściwie wykonała swoje obowiązki w zakresie zabezpieczenia danych, które posiada.</w:t>
      </w:r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</w:p>
    <w:p w:rsid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</w:p>
    <w:p w:rsidR="00733165" w:rsidRPr="00733165" w:rsidRDefault="00733165" w:rsidP="00733165">
      <w:pPr>
        <w:shd w:val="clear" w:color="auto" w:fill="005DFF"/>
        <w:jc w:val="left"/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UWAGA!</w:t>
      </w:r>
    </w:p>
    <w:p w:rsidR="00733165" w:rsidRPr="00733165" w:rsidRDefault="00733165" w:rsidP="00733165">
      <w:pPr>
        <w:shd w:val="clear" w:color="auto" w:fill="005DFF"/>
        <w:jc w:val="left"/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 xml:space="preserve">Polityka bezpieczeństwa powinna być stworzona zawsze, jeżeli przetwarzamy jakieś dane, nie </w:t>
      </w:r>
      <w:proofErr w:type="gramStart"/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>ma więc</w:t>
      </w:r>
      <w:proofErr w:type="gramEnd"/>
      <w:r w:rsidRPr="00733165">
        <w:rPr>
          <w:rFonts w:ascii="Verdana" w:eastAsia="Times New Roman" w:hAnsi="Verdana" w:cs="Times New Roman"/>
          <w:color w:val="FFFFFF"/>
          <w:sz w:val="18"/>
          <w:szCs w:val="18"/>
          <w:lang w:eastAsia="pl-PL"/>
        </w:rPr>
        <w:t xml:space="preserve"> znaczenia, czy podlegają one rejestracji w GIODO.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 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Polityka bezpieczeństwa zawiera w szczególności:</w:t>
      </w:r>
    </w:p>
    <w:p w:rsidR="00733165" w:rsidRPr="00733165" w:rsidRDefault="00733165" w:rsidP="007331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wykaz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budynków, pomieszczeń lub części pomieszczeń, tworzących obszar, w którym przetwarzane są dane osobowe,</w:t>
      </w:r>
    </w:p>
    <w:p w:rsidR="00733165" w:rsidRPr="00733165" w:rsidRDefault="00733165" w:rsidP="007331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wykaz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zbiorów danych osobowych wraz ze wskazaniem programów zastosowanych do przetwarzania tych danych,</w:t>
      </w:r>
    </w:p>
    <w:p w:rsidR="00733165" w:rsidRPr="00733165" w:rsidRDefault="00733165" w:rsidP="007331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opis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struktury zbiorów danych wskazujący zawartość poszczególnych pól informacyjnych i powiązania między nimi,</w:t>
      </w:r>
    </w:p>
    <w:p w:rsidR="00733165" w:rsidRPr="00733165" w:rsidRDefault="00733165" w:rsidP="007331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sposób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przepływu danych pomiędzy poszczególnymi systemami,</w:t>
      </w:r>
    </w:p>
    <w:p w:rsidR="00733165" w:rsidRPr="00733165" w:rsidRDefault="00733165" w:rsidP="0073316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określenie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środków technicznych i organizacyjnych niezbędnych dla zapewnienia poufności, integralności i </w:t>
      </w:r>
      <w:proofErr w:type="spell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rozliczalności</w:t>
      </w:r>
      <w:proofErr w:type="spell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przetwarzanych danych.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 </w:t>
      </w:r>
      <w:r w:rsidRPr="00733165">
        <w:rPr>
          <w:rFonts w:ascii="Verdana" w:eastAsia="Times New Roman" w:hAnsi="Verdana" w:cs="Times New Roman"/>
          <w:b/>
          <w:bCs/>
          <w:color w:val="504E4D"/>
          <w:sz w:val="18"/>
          <w:lang w:eastAsia="pl-PL"/>
        </w:rPr>
        <w:t>Przykładowy wzór polityki bezpieczeństwa danych osobowych - </w:t>
      </w:r>
      <w:hyperlink r:id="rId7" w:tgtFrame="_blank" w:history="1">
        <w:r w:rsidRPr="00733165">
          <w:rPr>
            <w:rFonts w:ascii="Verdana" w:eastAsia="Times New Roman" w:hAnsi="Verdana" w:cs="Times New Roman"/>
            <w:b/>
            <w:bCs/>
            <w:color w:val="005DFF"/>
            <w:sz w:val="18"/>
            <w:lang w:eastAsia="pl-PL"/>
          </w:rPr>
          <w:t>kliknij, aby pobrać</w:t>
        </w:r>
      </w:hyperlink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Załączony wzór polityki bezpieczeństwa jest wariantem rozszerzonym, który każda organizacja może modyfikować dostosowując go do swoich potrzeb. W swojej najbardziej podstawowej i obowiązkowej wersji polityka bezpieczeństwa ogranicza się do wyżej wymienionych pięciu punktów oraz wg wskazówek poniżej:</w:t>
      </w:r>
    </w:p>
    <w:p w:rsidR="00733165" w:rsidRPr="00733165" w:rsidRDefault="00733165" w:rsidP="0073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rozdział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1 jest obowiązkowy,</w:t>
      </w:r>
    </w:p>
    <w:p w:rsidR="00733165" w:rsidRPr="00733165" w:rsidRDefault="00733165" w:rsidP="0073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rozdziały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2, 3, i 4 są fakultatywne – w przypisach przy ich tytułach we wzorze zawarte są informacje, że jeśli taka sytuacja nie występuje w organizacji to rozdział można pominąć (nie zawrzeć w swoim wzorze polityki),</w:t>
      </w:r>
    </w:p>
    <w:p w:rsidR="00733165" w:rsidRPr="00733165" w:rsidRDefault="00733165" w:rsidP="0073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rozdział 5 jest fakultatywny, dotyczy tylko organizacji realizujących projekty PO KL – informacja o tym znajduje się w przypisie we wzorze polityki (pod tym adresem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: </w:t>
      </w:r>
      <w:hyperlink r:id="rId8" w:history="1">
        <w:proofErr w:type="gramEnd"/>
        <w:r w:rsidRPr="00733165">
          <w:rPr>
            <w:rFonts w:ascii="Verdana" w:eastAsia="Times New Roman" w:hAnsi="Verdana" w:cs="Times New Roman"/>
            <w:color w:val="005DFF"/>
            <w:sz w:val="18"/>
            <w:lang w:eastAsia="pl-PL"/>
          </w:rPr>
          <w:t>http://pokl.wup.lodz.pl/index.php/component/content/article/1-latest-news/1813-80710</w:t>
        </w:r>
      </w:hyperlink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 znajduje się wzór opracowania na ten temat wraz z informacją, że po dostosowaniu do warunków organizacji można go umieścić w treści polityki bezpieczeństwa lub przyjąć do stosowania odrębną uchwałą zarządu)</w:t>
      </w:r>
    </w:p>
    <w:p w:rsidR="00733165" w:rsidRPr="00733165" w:rsidRDefault="00733165" w:rsidP="0073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rozdziały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6, 7, 8, 9 i 10 oraz część II i III przydadzą się w każdej organizacji,</w:t>
      </w:r>
    </w:p>
    <w:p w:rsidR="00733165" w:rsidRPr="00733165" w:rsidRDefault="00733165" w:rsidP="0073316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załączniki od 1 do 11 znajdą zastosowanie w każdej organizacji; załączniki 12 „A” i 12 „B” natomiast dotyczą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rozdziału 3 (który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jest fakultatywny).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b/>
          <w:bCs/>
          <w:color w:val="504E4D"/>
          <w:sz w:val="18"/>
          <w:lang w:eastAsia="pl-PL"/>
        </w:rPr>
        <w:t>Pamiętać należy, że polityka bezpieczeństwa:</w:t>
      </w:r>
    </w:p>
    <w:p w:rsidR="00733165" w:rsidRPr="00733165" w:rsidRDefault="00733165" w:rsidP="007331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powinna być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aktualizowana – ponieważ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organizacje rozwijają się, poszerzają zakres swoich działań i ich regulacje wewnętrzne powinny za tym nadążać,</w:t>
      </w:r>
    </w:p>
    <w:p w:rsidR="00733165" w:rsidRPr="00733165" w:rsidRDefault="00733165" w:rsidP="007331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jest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to dokument wewnętrzny, wprowadzany do stosowania w organizacji uchwałą zarządu – po odpowiednim dostosowaniu załączonego wzoru do potrzeb danej organizacji należy przygotować stronę tytułową, która może dodatkowo zawierać informacje o dacie opracowania dokumentu oraz początku jego obowiązywania.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b/>
          <w:bCs/>
          <w:color w:val="504E4D"/>
          <w:sz w:val="18"/>
          <w:lang w:eastAsia="pl-PL"/>
        </w:rPr>
        <w:t>Odpowiedzialność zarządu</w:t>
      </w:r>
    </w:p>
    <w:p w:rsidR="00733165" w:rsidRPr="00733165" w:rsidRDefault="00733165" w:rsidP="00733165">
      <w:pPr>
        <w:shd w:val="clear" w:color="auto" w:fill="FFFFFF"/>
        <w:spacing w:after="240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Przyjęcie polityki powinno wynikać z uchwały zarządu organizacji. W załączonym wzorze polityki bezpieczeństwa jest o tym mowa w dwóch miejscach:</w:t>
      </w:r>
    </w:p>
    <w:p w:rsidR="00733165" w:rsidRPr="00733165" w:rsidRDefault="00733165" w:rsidP="007331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definicje w </w:t>
      </w:r>
      <w:proofErr w:type="spellStart"/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pkt</w:t>
      </w:r>
      <w:proofErr w:type="spell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6 (w którym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jest mowa o Administratorze Bezpieczeństwa Informacji) – trzeba tam wpisać datę podjęcia uchwały zarządu wprowadzającej politykę bezpieczeństwa oraz numer tej uchwały,</w:t>
      </w:r>
    </w:p>
    <w:p w:rsidR="00733165" w:rsidRPr="00733165" w:rsidRDefault="00733165" w:rsidP="007331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5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rozdział 9 Postanowienia końcowe </w:t>
      </w:r>
      <w:proofErr w:type="spell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pkt</w:t>
      </w:r>
      <w:proofErr w:type="spell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8 – polityka bezpieczeństwa wchodzi w życie z dniem podjęcia uchwały zarządu organizacji lub w terminie określonym w treści tej </w:t>
      </w:r>
      <w:proofErr w:type="gramStart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uchwały (czyli</w:t>
      </w:r>
      <w:proofErr w:type="gramEnd"/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 xml:space="preserve"> zaczyna obowiązywać od momentu podjęcia uchwały albo organizacja daje sobie trochę czasu na zapoznanie się z nią wszystkich zainteresowanych osób i w treści uchwały określa początek terminu obowiązywania polityki). 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Oprócz polityki bezpieczeństwa organizacja powinna także stworzyć instrukcję zarządzania systemem informatycznym, jeśli przetwarza dane osobowe w ten sposób. Instrukcja zawiera na przykład takie informacje: procedury tworzenia kopii zapasowych zbiorów danych, sposób i miejsce przechowywania tych kopii, a także wszelkich innych elektronicznych nośników informacji, procedury wykonywania przeglądów i konserwacji systemu oraz nośników informacji.</w:t>
      </w:r>
    </w:p>
    <w:p w:rsidR="00733165" w:rsidRPr="00733165" w:rsidRDefault="00733165" w:rsidP="00733165">
      <w:pPr>
        <w:shd w:val="clear" w:color="auto" w:fill="FFFFFF"/>
        <w:jc w:val="left"/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</w:pPr>
      <w:r w:rsidRPr="00733165">
        <w:rPr>
          <w:rFonts w:ascii="Verdana" w:eastAsia="Times New Roman" w:hAnsi="Verdana" w:cs="Times New Roman"/>
          <w:color w:val="504E4D"/>
          <w:sz w:val="18"/>
          <w:szCs w:val="18"/>
          <w:lang w:eastAsia="pl-PL"/>
        </w:rPr>
        <w:t> </w:t>
      </w:r>
    </w:p>
    <w:p w:rsidR="00083748" w:rsidRPr="00464295" w:rsidRDefault="00464295">
      <w:pPr>
        <w:rPr>
          <w:i/>
          <w:u w:val="single"/>
        </w:rPr>
      </w:pPr>
      <w:r w:rsidRPr="00464295">
        <w:rPr>
          <w:i/>
          <w:u w:val="single"/>
        </w:rPr>
        <w:t>Źródło: http</w:t>
      </w:r>
      <w:proofErr w:type="gramStart"/>
      <w:r w:rsidRPr="00464295">
        <w:rPr>
          <w:i/>
          <w:u w:val="single"/>
        </w:rPr>
        <w:t>://poradnik</w:t>
      </w:r>
      <w:proofErr w:type="gramEnd"/>
      <w:r w:rsidRPr="00464295">
        <w:rPr>
          <w:i/>
          <w:u w:val="single"/>
        </w:rPr>
        <w:t>.</w:t>
      </w:r>
      <w:proofErr w:type="gramStart"/>
      <w:r w:rsidRPr="00464295">
        <w:rPr>
          <w:i/>
          <w:u w:val="single"/>
        </w:rPr>
        <w:t>ngo</w:t>
      </w:r>
      <w:proofErr w:type="gramEnd"/>
      <w:r w:rsidRPr="00464295">
        <w:rPr>
          <w:i/>
          <w:u w:val="single"/>
        </w:rPr>
        <w:t>.</w:t>
      </w:r>
      <w:proofErr w:type="gramStart"/>
      <w:r w:rsidRPr="00464295">
        <w:rPr>
          <w:i/>
          <w:u w:val="single"/>
        </w:rPr>
        <w:t>pl</w:t>
      </w:r>
      <w:proofErr w:type="gramEnd"/>
      <w:r w:rsidRPr="00464295">
        <w:rPr>
          <w:i/>
          <w:u w:val="single"/>
        </w:rPr>
        <w:t>/polityka-bezpieczenstwa-danych-osobowych</w:t>
      </w:r>
    </w:p>
    <w:sectPr w:rsidR="00083748" w:rsidRPr="00464295" w:rsidSect="0073316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979"/>
    <w:multiLevelType w:val="multilevel"/>
    <w:tmpl w:val="FA9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363E6"/>
    <w:multiLevelType w:val="multilevel"/>
    <w:tmpl w:val="5624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4DFA"/>
    <w:multiLevelType w:val="multilevel"/>
    <w:tmpl w:val="9074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310D6"/>
    <w:multiLevelType w:val="multilevel"/>
    <w:tmpl w:val="500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7305A"/>
    <w:multiLevelType w:val="multilevel"/>
    <w:tmpl w:val="3B3C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E4B44"/>
    <w:multiLevelType w:val="multilevel"/>
    <w:tmpl w:val="4D2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37209"/>
    <w:multiLevelType w:val="multilevel"/>
    <w:tmpl w:val="2D8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23A89"/>
    <w:multiLevelType w:val="multilevel"/>
    <w:tmpl w:val="9548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733165"/>
    <w:rsid w:val="00083748"/>
    <w:rsid w:val="000912BD"/>
    <w:rsid w:val="001016FB"/>
    <w:rsid w:val="002D0D89"/>
    <w:rsid w:val="00464295"/>
    <w:rsid w:val="006155CB"/>
    <w:rsid w:val="00733165"/>
    <w:rsid w:val="00787B94"/>
    <w:rsid w:val="00A616C1"/>
    <w:rsid w:val="00DC55D5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94"/>
  </w:style>
  <w:style w:type="paragraph" w:styleId="Nagwek1">
    <w:name w:val="heading 1"/>
    <w:basedOn w:val="Normalny"/>
    <w:link w:val="Nagwek1Znak"/>
    <w:uiPriority w:val="9"/>
    <w:qFormat/>
    <w:rsid w:val="0073316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316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3316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1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31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31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31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31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3165"/>
    <w:rPr>
      <w:b/>
      <w:bCs/>
    </w:rPr>
  </w:style>
  <w:style w:type="character" w:customStyle="1" w:styleId="ext-lnk">
    <w:name w:val="ext-lnk"/>
    <w:basedOn w:val="Domylnaczcionkaakapitu"/>
    <w:rsid w:val="00733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956">
              <w:marLeft w:val="-185"/>
              <w:marRight w:val="-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50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504E4D"/>
                        <w:right w:val="none" w:sz="0" w:space="0" w:color="auto"/>
                      </w:divBdr>
                      <w:divsChild>
                        <w:div w:id="64166347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9" w:color="504E4D"/>
                            <w:right w:val="none" w:sz="0" w:space="0" w:color="auto"/>
                          </w:divBdr>
                        </w:div>
                        <w:div w:id="16929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005DFF"/>
                            <w:left w:val="single" w:sz="12" w:space="9" w:color="005DFF"/>
                            <w:bottom w:val="single" w:sz="12" w:space="9" w:color="005DFF"/>
                            <w:right w:val="single" w:sz="12" w:space="9" w:color="005DFF"/>
                          </w:divBdr>
                        </w:div>
                        <w:div w:id="10700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005DFF"/>
                            <w:left w:val="single" w:sz="12" w:space="9" w:color="005DFF"/>
                            <w:bottom w:val="single" w:sz="12" w:space="9" w:color="005DFF"/>
                            <w:right w:val="single" w:sz="12" w:space="9" w:color="005DFF"/>
                          </w:divBdr>
                          <w:divsChild>
                            <w:div w:id="6736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9073">
                          <w:marLeft w:val="0"/>
                          <w:marRight w:val="205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005DFF"/>
                            <w:left w:val="single" w:sz="12" w:space="9" w:color="005DFF"/>
                            <w:bottom w:val="single" w:sz="12" w:space="9" w:color="005DFF"/>
                            <w:right w:val="single" w:sz="12" w:space="9" w:color="005DFF"/>
                          </w:divBdr>
                          <w:divsChild>
                            <w:div w:id="16175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005DFF"/>
                            <w:left w:val="single" w:sz="12" w:space="9" w:color="005DFF"/>
                            <w:bottom w:val="single" w:sz="12" w:space="9" w:color="005DFF"/>
                            <w:right w:val="single" w:sz="12" w:space="9" w:color="005DFF"/>
                          </w:divBdr>
                          <w:divsChild>
                            <w:div w:id="9831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005DFF"/>
                            <w:left w:val="single" w:sz="12" w:space="9" w:color="005DFF"/>
                            <w:bottom w:val="single" w:sz="12" w:space="9" w:color="005DFF"/>
                            <w:right w:val="single" w:sz="12" w:space="9" w:color="005DFF"/>
                          </w:divBdr>
                          <w:divsChild>
                            <w:div w:id="18509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005DFF"/>
                            <w:left w:val="single" w:sz="12" w:space="9" w:color="005DFF"/>
                            <w:bottom w:val="single" w:sz="12" w:space="9" w:color="005DFF"/>
                            <w:right w:val="single" w:sz="12" w:space="9" w:color="005DFF"/>
                          </w:divBdr>
                          <w:divsChild>
                            <w:div w:id="34074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10384">
                          <w:marLeft w:val="0"/>
                          <w:marRight w:val="205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1450">
                          <w:marLeft w:val="0"/>
                          <w:marRight w:val="205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4109">
                          <w:marLeft w:val="0"/>
                          <w:marRight w:val="205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l.wup.lodz.pl/index.php/component/content/article/1-latest-news/1813-807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adnik.ngo.pl/files/poradnik.ngo.pl/public/WZOR_polityki_bezpieczenstwa_dane_osobowe_organizacje_pozarzadowe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k.ngo.pl/wiadomosc/2120444.html" TargetMode="External"/><Relationship Id="rId5" Type="http://schemas.openxmlformats.org/officeDocument/2006/relationships/hyperlink" Target="http://www.poradnik.ngo.pl/wiadomosc/213652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2347</Words>
  <Characters>14085</Characters>
  <Application>Microsoft Office Word</Application>
  <DocSecurity>0</DocSecurity>
  <Lines>117</Lines>
  <Paragraphs>32</Paragraphs>
  <ScaleCrop>false</ScaleCrop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2</cp:revision>
  <dcterms:created xsi:type="dcterms:W3CDTF">2018-05-18T06:54:00Z</dcterms:created>
  <dcterms:modified xsi:type="dcterms:W3CDTF">2018-05-18T06:58:00Z</dcterms:modified>
</cp:coreProperties>
</file>